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F9D" w:rsidRDefault="005B4F9D"/>
    <w:p w:rsidR="00AA1DF5" w:rsidRDefault="00AA1DF5" w:rsidP="00AA1DF5">
      <w:pPr>
        <w:jc w:val="center"/>
        <w:rPr>
          <w:noProof/>
          <w:sz w:val="18"/>
          <w:szCs w:val="18"/>
          <w:lang w:eastAsia="es-ES"/>
        </w:rPr>
      </w:pPr>
      <w:r>
        <w:rPr>
          <w:noProof/>
          <w:sz w:val="18"/>
          <w:szCs w:val="18"/>
          <w:lang w:val="es-ES_tradnl" w:eastAsia="es-ES_tradnl"/>
        </w:rPr>
        <w:drawing>
          <wp:inline distT="0" distB="0" distL="0" distR="0">
            <wp:extent cx="666750" cy="914400"/>
            <wp:effectExtent l="19050" t="0" r="0" b="0"/>
            <wp:docPr id="2" name="Picture 4" descr="Logo fin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final.ep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DF5" w:rsidRDefault="00AA1DF5" w:rsidP="00AA1DF5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t>República Dominicana</w:t>
      </w:r>
    </w:p>
    <w:p w:rsidR="00AA1DF5" w:rsidRDefault="00AA1DF5" w:rsidP="00AA1DF5">
      <w:pPr>
        <w:spacing w:after="0" w:line="240" w:lineRule="auto"/>
        <w:jc w:val="center"/>
        <w:rPr>
          <w:rFonts w:ascii="Arial" w:hAnsi="Arial" w:cs="Arial"/>
          <w:b/>
          <w:noProof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t>MINISTERIO DE TRABAJO</w:t>
      </w:r>
    </w:p>
    <w:p w:rsidR="00AA1DF5" w:rsidRDefault="00AA1DF5" w:rsidP="00AA1DF5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t xml:space="preserve">Año de la </w:t>
      </w:r>
      <w:r w:rsidR="00FE43BE">
        <w:rPr>
          <w:rFonts w:ascii="Arial" w:hAnsi="Arial" w:cs="Arial"/>
          <w:noProof/>
          <w:sz w:val="18"/>
          <w:szCs w:val="18"/>
          <w:lang w:eastAsia="es-ES"/>
        </w:rPr>
        <w:t>Atencion Integral a la Primera Infancia</w:t>
      </w:r>
    </w:p>
    <w:p w:rsidR="00AA1DF5" w:rsidRDefault="00AA1DF5" w:rsidP="00AA1DF5">
      <w:pPr>
        <w:spacing w:after="0" w:line="240" w:lineRule="auto"/>
        <w:jc w:val="center"/>
        <w:rPr>
          <w:rFonts w:ascii="Arial" w:hAnsi="Arial" w:cs="Arial"/>
          <w:noProof/>
          <w:sz w:val="18"/>
          <w:szCs w:val="18"/>
          <w:lang w:eastAsia="es-ES"/>
        </w:rPr>
      </w:pPr>
      <w:r>
        <w:rPr>
          <w:rFonts w:ascii="Arial" w:hAnsi="Arial" w:cs="Arial"/>
          <w:noProof/>
          <w:sz w:val="18"/>
          <w:szCs w:val="18"/>
          <w:lang w:eastAsia="es-ES"/>
        </w:rPr>
        <w:t>OFICINA DE ACCESO A LA INFORMACION PUBLICA</w:t>
      </w:r>
    </w:p>
    <w:p w:rsidR="00AA1DF5" w:rsidRDefault="00AA1DF5" w:rsidP="00AA1DF5">
      <w:pPr>
        <w:spacing w:after="0" w:line="240" w:lineRule="auto"/>
        <w:jc w:val="center"/>
        <w:rPr>
          <w:rFonts w:ascii="Arial" w:hAnsi="Arial" w:cs="Arial"/>
          <w:b/>
          <w:noProof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t>CENTRO DE DOCUMENTACION</w:t>
      </w:r>
    </w:p>
    <w:p w:rsidR="005B4F9D" w:rsidRPr="00AA1DF5" w:rsidRDefault="00AA1DF5" w:rsidP="00AA1DF5">
      <w:pPr>
        <w:pBdr>
          <w:top w:val="single" w:sz="4" w:space="1" w:color="31849B"/>
          <w:left w:val="single" w:sz="4" w:space="4" w:color="31849B"/>
          <w:bottom w:val="single" w:sz="4" w:space="1" w:color="31849B"/>
          <w:right w:val="single" w:sz="4" w:space="4" w:color="31849B"/>
        </w:pBdr>
        <w:jc w:val="center"/>
        <w:rPr>
          <w:rFonts w:ascii="Arial" w:hAnsi="Arial" w:cs="Arial"/>
          <w:b/>
          <w:noProof/>
          <w:color w:val="4BACC6"/>
          <w:sz w:val="18"/>
          <w:szCs w:val="18"/>
          <w:lang w:eastAsia="es-ES"/>
        </w:rPr>
      </w:pPr>
      <w:r>
        <w:rPr>
          <w:rFonts w:ascii="Arial" w:hAnsi="Arial" w:cs="Arial"/>
          <w:b/>
          <w:noProof/>
          <w:sz w:val="18"/>
          <w:szCs w:val="18"/>
          <w:lang w:eastAsia="es-ES"/>
        </w:rPr>
        <w:t>ESTADISTICAS DEL MES DE ENERO  2015</w:t>
      </w:r>
    </w:p>
    <w:p w:rsidR="00D55984" w:rsidRDefault="00D55984"/>
    <w:p w:rsidR="008E4F83" w:rsidRDefault="005B4F9D">
      <w:r w:rsidRPr="005B4F9D">
        <w:rPr>
          <w:noProof/>
          <w:lang w:val="es-ES_tradnl" w:eastAsia="es-ES_tradnl"/>
        </w:rPr>
        <w:drawing>
          <wp:inline distT="0" distB="0" distL="0" distR="0">
            <wp:extent cx="4800600" cy="2876549"/>
            <wp:effectExtent l="19050" t="0" r="19050" b="1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proofErr w:type="gramStart"/>
      <w:r w:rsidR="008E4F83">
        <w:t>ç</w:t>
      </w:r>
      <w:proofErr w:type="gramEnd"/>
    </w:p>
    <w:p w:rsidR="008E4F83" w:rsidRDefault="008E4F83"/>
    <w:tbl>
      <w:tblPr>
        <w:tblW w:w="7655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60"/>
        <w:gridCol w:w="4245"/>
        <w:gridCol w:w="741"/>
        <w:gridCol w:w="2509"/>
      </w:tblGrid>
      <w:tr w:rsidR="008E4F83" w:rsidRPr="008E4F83" w:rsidTr="00B97EF4">
        <w:trPr>
          <w:trHeight w:val="69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74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4F83" w:rsidRPr="008E4F83" w:rsidRDefault="00B97EF4" w:rsidP="00B97E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S</w:t>
            </w:r>
            <w:r w:rsidR="008E4F83" w:rsidRPr="008E4F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ervicios Ofrecidos </w:t>
            </w:r>
            <w:r w:rsidRPr="008E4F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Atreves</w:t>
            </w:r>
            <w:r w:rsidR="008E4F83" w:rsidRPr="008E4F83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 xml:space="preserve"> del Centro de Documentación</w:t>
            </w:r>
          </w:p>
        </w:tc>
      </w:tr>
      <w:tr w:rsidR="008E4F83" w:rsidRPr="008E4F83" w:rsidTr="00B97EF4">
        <w:trPr>
          <w:trHeight w:val="720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8E6F0"/>
            <w:noWrap/>
            <w:vAlign w:val="center"/>
            <w:hideMark/>
          </w:tcPr>
          <w:p w:rsidR="008E4F83" w:rsidRPr="008E4F83" w:rsidRDefault="008E4F83" w:rsidP="008E4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E4F8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Tipos de Usuarios</w:t>
            </w:r>
          </w:p>
        </w:tc>
        <w:tc>
          <w:tcPr>
            <w:tcW w:w="32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8E6F0"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  <w:r w:rsidRPr="008E4F83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  <w:t>Cantidad de Usuarios Atendidos</w:t>
            </w:r>
          </w:p>
        </w:tc>
      </w:tr>
      <w:tr w:rsidR="008E4F83" w:rsidRPr="008E4F83" w:rsidTr="00B97EF4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4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F83" w:rsidRPr="008E4F83" w:rsidRDefault="008E4F83" w:rsidP="008E4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s-ES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4F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No.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8E4F8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>%</w:t>
            </w:r>
          </w:p>
        </w:tc>
      </w:tr>
      <w:tr w:rsidR="008E4F83" w:rsidRPr="008E4F83" w:rsidTr="00B97EF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E4F83">
              <w:rPr>
                <w:rFonts w:ascii="Calibri" w:eastAsia="Times New Roman" w:hAnsi="Calibri" w:cs="Times New Roman"/>
                <w:color w:val="000000"/>
                <w:lang w:eastAsia="es-ES"/>
              </w:rPr>
              <w:t>Estudiantes Atendido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8E4F83">
              <w:rPr>
                <w:rFonts w:ascii="Calibri" w:eastAsia="Times New Roman" w:hAnsi="Calibri" w:cs="Times New Roman"/>
                <w:lang w:eastAsia="es-ES"/>
              </w:rPr>
              <w:t>18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E4F83">
              <w:rPr>
                <w:rFonts w:ascii="Calibri" w:eastAsia="Times New Roman" w:hAnsi="Calibri" w:cs="Times New Roman"/>
                <w:color w:val="000000"/>
                <w:lang w:eastAsia="es-ES"/>
              </w:rPr>
              <w:t>41,9</w:t>
            </w:r>
          </w:p>
        </w:tc>
      </w:tr>
      <w:tr w:rsidR="008E4F83" w:rsidRPr="008E4F83" w:rsidTr="00B97EF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E4F83">
              <w:rPr>
                <w:rFonts w:ascii="Calibri" w:eastAsia="Times New Roman" w:hAnsi="Calibri" w:cs="Times New Roman"/>
                <w:color w:val="000000"/>
                <w:lang w:eastAsia="es-ES"/>
              </w:rPr>
              <w:t>Investigador Independiente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8E4F83">
              <w:rPr>
                <w:rFonts w:ascii="Calibri" w:eastAsia="Times New Roman" w:hAnsi="Calibri" w:cs="Times New Roman"/>
                <w:lang w:eastAsia="es-ES"/>
              </w:rPr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E4F83">
              <w:rPr>
                <w:rFonts w:ascii="Calibri" w:eastAsia="Times New Roman" w:hAnsi="Calibri" w:cs="Times New Roman"/>
                <w:color w:val="000000"/>
                <w:lang w:eastAsia="es-ES"/>
              </w:rPr>
              <w:t>7,0</w:t>
            </w:r>
          </w:p>
        </w:tc>
      </w:tr>
      <w:tr w:rsidR="008E4F83" w:rsidRPr="008E4F83" w:rsidTr="00B97EF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E4F83">
              <w:rPr>
                <w:rFonts w:ascii="Calibri" w:eastAsia="Times New Roman" w:hAnsi="Calibri" w:cs="Times New Roman"/>
                <w:color w:val="000000"/>
                <w:lang w:eastAsia="es-ES"/>
              </w:rPr>
              <w:t>Profesionales Atendido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8E4F83">
              <w:rPr>
                <w:rFonts w:ascii="Calibri" w:eastAsia="Times New Roman" w:hAnsi="Calibri" w:cs="Times New Roman"/>
                <w:lang w:eastAsia="es-ES"/>
              </w:rPr>
              <w:t>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E4F83">
              <w:rPr>
                <w:rFonts w:ascii="Calibri" w:eastAsia="Times New Roman" w:hAnsi="Calibri" w:cs="Times New Roman"/>
                <w:color w:val="000000"/>
                <w:lang w:eastAsia="es-ES"/>
              </w:rPr>
              <w:t>2,3</w:t>
            </w:r>
          </w:p>
        </w:tc>
      </w:tr>
      <w:tr w:rsidR="008E4F83" w:rsidRPr="008E4F83" w:rsidTr="00B97EF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E4F83">
              <w:rPr>
                <w:rFonts w:ascii="Calibri" w:eastAsia="Times New Roman" w:hAnsi="Calibri" w:cs="Times New Roman"/>
                <w:color w:val="000000"/>
                <w:lang w:eastAsia="es-ES"/>
              </w:rPr>
              <w:t>Usuario Internos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8E4F83">
              <w:rPr>
                <w:rFonts w:ascii="Calibri" w:eastAsia="Times New Roman" w:hAnsi="Calibri" w:cs="Times New Roman"/>
                <w:lang w:eastAsia="es-ES"/>
              </w:rPr>
              <w:t>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E4F83">
              <w:rPr>
                <w:rFonts w:ascii="Calibri" w:eastAsia="Times New Roman" w:hAnsi="Calibri" w:cs="Times New Roman"/>
                <w:color w:val="000000"/>
                <w:lang w:eastAsia="es-ES"/>
              </w:rPr>
              <w:t>7,0</w:t>
            </w:r>
          </w:p>
        </w:tc>
      </w:tr>
      <w:tr w:rsidR="008E4F83" w:rsidRPr="008E4F83" w:rsidTr="00B97EF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E4F83">
              <w:rPr>
                <w:rFonts w:ascii="Calibri" w:eastAsia="Times New Roman" w:hAnsi="Calibri" w:cs="Times New Roman"/>
                <w:color w:val="000000"/>
                <w:lang w:eastAsia="es-ES"/>
              </w:rPr>
              <w:t>Consulta Web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8E4F83">
              <w:rPr>
                <w:rFonts w:ascii="Calibri" w:eastAsia="Times New Roman" w:hAnsi="Calibri" w:cs="Times New Roman"/>
                <w:lang w:eastAsia="es-ES"/>
              </w:rPr>
              <w:t>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E4F83">
              <w:rPr>
                <w:rFonts w:ascii="Calibri" w:eastAsia="Times New Roman" w:hAnsi="Calibri" w:cs="Times New Roman"/>
                <w:color w:val="000000"/>
                <w:lang w:eastAsia="es-ES"/>
              </w:rPr>
              <w:t>23,3</w:t>
            </w:r>
          </w:p>
        </w:tc>
      </w:tr>
      <w:tr w:rsidR="008E4F83" w:rsidRPr="008E4F83" w:rsidTr="00B97EF4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E4F83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Consulta </w:t>
            </w:r>
            <w:r w:rsidR="00B97EF4" w:rsidRPr="008E4F83">
              <w:rPr>
                <w:rFonts w:ascii="Calibri" w:eastAsia="Times New Roman" w:hAnsi="Calibri" w:cs="Times New Roman"/>
                <w:color w:val="000000"/>
                <w:lang w:eastAsia="es-ES"/>
              </w:rPr>
              <w:t>Telefónica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8E4F83">
              <w:rPr>
                <w:rFonts w:ascii="Calibri" w:eastAsia="Times New Roman" w:hAnsi="Calibri" w:cs="Times New Roman"/>
                <w:lang w:eastAsia="es-ES"/>
              </w:rPr>
              <w:t>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FDB5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8E4F83">
              <w:rPr>
                <w:rFonts w:ascii="Calibri" w:eastAsia="Times New Roman" w:hAnsi="Calibri" w:cs="Times New Roman"/>
                <w:color w:val="000000"/>
                <w:lang w:eastAsia="es-ES"/>
              </w:rPr>
              <w:t>18,6</w:t>
            </w:r>
          </w:p>
        </w:tc>
      </w:tr>
      <w:tr w:rsidR="008E4F83" w:rsidRPr="008E4F83" w:rsidTr="00B97EF4">
        <w:trPr>
          <w:trHeight w:val="382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8E6F0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E4F83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TOTAL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8E6F0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s-ES"/>
              </w:rPr>
            </w:pPr>
            <w:r w:rsidRPr="008E4F83">
              <w:rPr>
                <w:rFonts w:ascii="Calibri" w:eastAsia="Times New Roman" w:hAnsi="Calibri" w:cs="Times New Roman"/>
                <w:lang w:eastAsia="es-ES"/>
              </w:rPr>
              <w:t>43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8E6F0"/>
            <w:noWrap/>
            <w:vAlign w:val="bottom"/>
            <w:hideMark/>
          </w:tcPr>
          <w:p w:rsidR="008E4F83" w:rsidRPr="008E4F83" w:rsidRDefault="008E4F83" w:rsidP="008E4F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8E4F83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100,0</w:t>
            </w:r>
          </w:p>
        </w:tc>
      </w:tr>
    </w:tbl>
    <w:p w:rsidR="00FE43BE" w:rsidRDefault="00FE43BE"/>
    <w:sectPr w:rsidR="00FE43BE" w:rsidSect="00177F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savePreviewPicture/>
  <w:compat/>
  <w:rsids>
    <w:rsidRoot w:val="005B4F9D"/>
    <w:rsid w:val="00177F7B"/>
    <w:rsid w:val="00583C76"/>
    <w:rsid w:val="005B4F9D"/>
    <w:rsid w:val="0061772A"/>
    <w:rsid w:val="008E4F83"/>
    <w:rsid w:val="00AA1DF5"/>
    <w:rsid w:val="00B97EF4"/>
    <w:rsid w:val="00D55984"/>
    <w:rsid w:val="00EA6663"/>
    <w:rsid w:val="00EB3FD0"/>
    <w:rsid w:val="00FE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F7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B4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4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trinidad_martinez\Desktop\Estadisticas%20Centro%20de%20Documentaci&#243;n%202014\Centro%20de%20Documentacion%20Abril2014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s-ES_tradnl"/>
  <c:chart>
    <c:title>
      <c:tx>
        <c:rich>
          <a:bodyPr/>
          <a:lstStyle/>
          <a:p>
            <a:pPr>
              <a:defRPr lang="es-DO" sz="1600"/>
            </a:pPr>
            <a:r>
              <a:rPr lang="es-DO" sz="1600"/>
              <a:t>Tipos</a:t>
            </a:r>
            <a:r>
              <a:rPr lang="es-DO" sz="1600" baseline="0"/>
              <a:t> de Usuarios </a:t>
            </a:r>
            <a:endParaRPr lang="es-DO" sz="1600"/>
          </a:p>
        </c:rich>
      </c:tx>
      <c:layout/>
      <c:overlay val="1"/>
    </c:title>
    <c:view3D>
      <c:rAngAx val="1"/>
    </c:view3D>
    <c:sideWall>
      <c:spPr>
        <a:noFill/>
        <a:ln w="25400">
          <a:noFill/>
        </a:ln>
      </c:spPr>
    </c:sideWall>
    <c:backWall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35759951881014884"/>
          <c:y val="0.18812393016090428"/>
          <c:w val="0.54701788782426108"/>
          <c:h val="0.75448080321246069"/>
        </c:manualLayout>
      </c:layout>
      <c:bar3DChart>
        <c:barDir val="bar"/>
        <c:grouping val="stacked"/>
        <c:ser>
          <c:idx val="0"/>
          <c:order val="0"/>
          <c:spPr>
            <a:solidFill>
              <a:schemeClr val="accent3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2.2222222222222292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0.24333997406950636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3.6111111111111212E-2"/>
                  <c:y val="8.4875562720134787E-17"/>
                </c:manualLayout>
              </c:layout>
              <c:showVal val="1"/>
            </c:dLbl>
            <c:dLbl>
              <c:idx val="3"/>
              <c:layout>
                <c:manualLayout>
                  <c:x val="3.2128514056224917E-2"/>
                  <c:y val="-1.2023834858480578E-4"/>
                </c:manualLayout>
              </c:layout>
              <c:showVal val="1"/>
            </c:dLbl>
            <c:dLbl>
              <c:idx val="4"/>
              <c:layout>
                <c:manualLayout>
                  <c:x val="4.4444444444444529E-2"/>
                  <c:y val="-4.6296296296296493E-3"/>
                </c:manualLayout>
              </c:layout>
              <c:showVal val="1"/>
            </c:dLbl>
            <c:dLbl>
              <c:idx val="5"/>
              <c:layout>
                <c:manualLayout>
                  <c:x val="9.541494060230421E-2"/>
                  <c:y val="1.3513513513513526E-2"/>
                </c:manualLayout>
              </c:layout>
              <c:showVal val="1"/>
            </c:dLbl>
            <c:dLbl>
              <c:idx val="6"/>
              <c:layout>
                <c:manualLayout>
                  <c:x val="0.11793842034805893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0.10555555555555562"/>
                  <c:y val="0"/>
                </c:manualLayout>
              </c:layout>
              <c:showVal val="1"/>
            </c:dLbl>
            <c:txPr>
              <a:bodyPr/>
              <a:lstStyle/>
              <a:p>
                <a:pPr>
                  <a:defRPr lang="es-DO"/>
                </a:pPr>
                <a:endParaRPr lang="es-ES_tradnl"/>
              </a:p>
            </c:txPr>
            <c:showVal val="1"/>
          </c:dLbls>
          <c:cat>
            <c:strRef>
              <c:f>Sheet1!$G$14:$G$19</c:f>
              <c:strCache>
                <c:ptCount val="6"/>
                <c:pt idx="0">
                  <c:v>Estudiantes atendido</c:v>
                </c:pt>
                <c:pt idx="1">
                  <c:v>Investigador independiente</c:v>
                </c:pt>
                <c:pt idx="2">
                  <c:v>Profesionales Atendido</c:v>
                </c:pt>
                <c:pt idx="3">
                  <c:v>Usuario Internos</c:v>
                </c:pt>
                <c:pt idx="4">
                  <c:v>Consulta Web</c:v>
                </c:pt>
                <c:pt idx="5">
                  <c:v>Consulta Telefonica</c:v>
                </c:pt>
              </c:strCache>
            </c:strRef>
          </c:cat>
          <c:val>
            <c:numRef>
              <c:f>Sheet1!$H$14:$H$19</c:f>
              <c:numCache>
                <c:formatCode>0.0</c:formatCode>
                <c:ptCount val="6"/>
                <c:pt idx="0" formatCode="General">
                  <c:v>18</c:v>
                </c:pt>
                <c:pt idx="1">
                  <c:v>3</c:v>
                </c:pt>
                <c:pt idx="2">
                  <c:v>1</c:v>
                </c:pt>
                <c:pt idx="3">
                  <c:v>3</c:v>
                </c:pt>
                <c:pt idx="4">
                  <c:v>10</c:v>
                </c:pt>
                <c:pt idx="5">
                  <c:v>8</c:v>
                </c:pt>
              </c:numCache>
            </c:numRef>
          </c:val>
        </c:ser>
        <c:shape val="cylinder"/>
        <c:axId val="82631296"/>
        <c:axId val="82633088"/>
        <c:axId val="0"/>
      </c:bar3DChart>
      <c:catAx>
        <c:axId val="82631296"/>
        <c:scaling>
          <c:orientation val="minMax"/>
        </c:scaling>
        <c:axPos val="l"/>
        <c:tickLblPos val="nextTo"/>
        <c:txPr>
          <a:bodyPr/>
          <a:lstStyle/>
          <a:p>
            <a:pPr>
              <a:defRPr lang="es-DO"/>
            </a:pPr>
            <a:endParaRPr lang="es-ES_tradnl"/>
          </a:p>
        </c:txPr>
        <c:crossAx val="82633088"/>
        <c:crosses val="autoZero"/>
        <c:auto val="1"/>
        <c:lblAlgn val="ctr"/>
        <c:lblOffset val="100"/>
      </c:catAx>
      <c:valAx>
        <c:axId val="82633088"/>
        <c:scaling>
          <c:orientation val="minMax"/>
        </c:scaling>
        <c:delete val="1"/>
        <c:axPos val="b"/>
        <c:numFmt formatCode="General" sourceLinked="1"/>
        <c:tickLblPos val="none"/>
        <c:crossAx val="82631296"/>
        <c:crosses val="autoZero"/>
        <c:crossBetween val="between"/>
      </c:valAx>
    </c:plotArea>
    <c:plotVisOnly val="1"/>
  </c:chart>
  <c:spPr>
    <a:solidFill>
      <a:schemeClr val="lt1"/>
    </a:solidFill>
    <a:ln w="25400" cap="flat" cmpd="sng" algn="ctr">
      <a:solidFill>
        <a:schemeClr val="accent5"/>
      </a:solidFill>
      <a:prstDash val="solid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es-ES_tradnl"/>
    </a:p>
  </c:txPr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trinidad_martinez</dc:creator>
  <cp:lastModifiedBy>patria_minerva</cp:lastModifiedBy>
  <cp:revision>2</cp:revision>
  <dcterms:created xsi:type="dcterms:W3CDTF">2015-02-12T16:46:00Z</dcterms:created>
  <dcterms:modified xsi:type="dcterms:W3CDTF">2015-02-12T16:46:00Z</dcterms:modified>
</cp:coreProperties>
</file>